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86F6" w14:textId="77777777" w:rsidR="00821BA2" w:rsidRDefault="00821BA2" w:rsidP="00821BA2">
      <w:pPr>
        <w:ind w:rightChars="563" w:right="1182"/>
        <w:rPr>
          <w:rStyle w:val="a4"/>
          <w:rFonts w:ascii="仿宋_GB2312" w:eastAsia="仿宋_GB2312" w:hAnsi="Times New Roman" w:cs="宋体"/>
          <w:sz w:val="32"/>
          <w:szCs w:val="32"/>
        </w:rPr>
      </w:pPr>
      <w:r>
        <w:rPr>
          <w:rStyle w:val="a4"/>
          <w:rFonts w:ascii="仿宋_GB2312" w:eastAsia="仿宋_GB2312" w:hAnsi="Times New Roman" w:cs="宋体" w:hint="eastAsia"/>
          <w:sz w:val="32"/>
          <w:szCs w:val="32"/>
        </w:rPr>
        <w:t>附件</w:t>
      </w:r>
      <w:r>
        <w:rPr>
          <w:rStyle w:val="a4"/>
          <w:rFonts w:ascii="仿宋_GB2312" w:eastAsia="仿宋_GB2312" w:hAnsi="Times New Roman" w:cs="宋体"/>
          <w:sz w:val="32"/>
          <w:szCs w:val="32"/>
        </w:rPr>
        <w:t>1</w:t>
      </w:r>
      <w:r>
        <w:rPr>
          <w:rStyle w:val="a4"/>
          <w:rFonts w:ascii="仿宋_GB2312" w:eastAsia="仿宋_GB2312" w:hAnsi="Times New Roman" w:cs="宋体" w:hint="eastAsia"/>
          <w:sz w:val="32"/>
          <w:szCs w:val="32"/>
        </w:rPr>
        <w:t>：</w:t>
      </w:r>
    </w:p>
    <w:p w14:paraId="05714750" w14:textId="77777777" w:rsidR="00821BA2" w:rsidRDefault="00821BA2" w:rsidP="00821BA2">
      <w:pPr>
        <w:ind w:rightChars="563" w:right="1182" w:firstLineChars="354" w:firstLine="1274"/>
        <w:jc w:val="center"/>
        <w:rPr>
          <w:rStyle w:val="a4"/>
          <w:rFonts w:ascii="STZhongsong" w:eastAsia="STZhongsong" w:hAnsi="STZhongsong" w:cs="宋体"/>
          <w:sz w:val="36"/>
          <w:szCs w:val="36"/>
          <w:highlight w:val="yellow"/>
        </w:rPr>
      </w:pPr>
      <w:r>
        <w:rPr>
          <w:rStyle w:val="a4"/>
          <w:rFonts w:ascii="STZhongsong" w:eastAsia="STZhongsong" w:hAnsi="STZhongsong" w:cs="宋体" w:hint="eastAsia"/>
          <w:sz w:val="36"/>
          <w:szCs w:val="36"/>
        </w:rPr>
        <w:t>水利部水利水电规划设计总院公开招聘工作人员单位简介</w:t>
      </w:r>
    </w:p>
    <w:tbl>
      <w:tblPr>
        <w:tblW w:w="15500" w:type="dxa"/>
        <w:tblLayout w:type="fixed"/>
        <w:tblLook w:val="04A0" w:firstRow="1" w:lastRow="0" w:firstColumn="1" w:lastColumn="0" w:noHBand="0" w:noVBand="1"/>
      </w:tblPr>
      <w:tblGrid>
        <w:gridCol w:w="15500"/>
      </w:tblGrid>
      <w:tr w:rsidR="00821BA2" w14:paraId="12D1AAAF" w14:textId="77777777" w:rsidTr="002C1BE5">
        <w:trPr>
          <w:trHeight w:val="4333"/>
        </w:trPr>
        <w:tc>
          <w:tcPr>
            <w:tcW w:w="15500" w:type="dxa"/>
            <w:tcBorders>
              <w:top w:val="nil"/>
              <w:left w:val="nil"/>
              <w:bottom w:val="nil"/>
              <w:right w:val="nil"/>
            </w:tcBorders>
            <w:shd w:val="clear" w:color="auto" w:fill="auto"/>
            <w:vAlign w:val="center"/>
          </w:tcPr>
          <w:tbl>
            <w:tblPr>
              <w:tblStyle w:val="a3"/>
              <w:tblW w:w="14488" w:type="dxa"/>
              <w:tblLayout w:type="fixed"/>
              <w:tblLook w:val="04A0" w:firstRow="1" w:lastRow="0" w:firstColumn="1" w:lastColumn="0" w:noHBand="0" w:noVBand="1"/>
            </w:tblPr>
            <w:tblGrid>
              <w:gridCol w:w="1588"/>
              <w:gridCol w:w="9356"/>
              <w:gridCol w:w="1701"/>
              <w:gridCol w:w="1843"/>
            </w:tblGrid>
            <w:tr w:rsidR="00821BA2" w14:paraId="15502B46" w14:textId="77777777" w:rsidTr="002C1BE5">
              <w:trPr>
                <w:trHeight w:val="495"/>
              </w:trPr>
              <w:tc>
                <w:tcPr>
                  <w:tcW w:w="1588" w:type="dxa"/>
                </w:tcPr>
                <w:p w14:paraId="65C98786" w14:textId="77777777" w:rsidR="00821BA2" w:rsidRDefault="00821BA2" w:rsidP="002C1BE5">
                  <w:pPr>
                    <w:widowControl/>
                    <w:spacing w:before="240"/>
                    <w:ind w:leftChars="-240" w:left="-504" w:firstLine="1"/>
                    <w:jc w:val="center"/>
                    <w:rPr>
                      <w:rFonts w:asciiTheme="minorEastAsia" w:hAnsiTheme="minorEastAsia" w:cs="宋体"/>
                      <w:b/>
                      <w:bCs/>
                      <w:sz w:val="24"/>
                    </w:rPr>
                  </w:pPr>
                  <w:r>
                    <w:rPr>
                      <w:rFonts w:asciiTheme="minorEastAsia" w:hAnsiTheme="minorEastAsia" w:cs="宋体" w:hint="eastAsia"/>
                      <w:b/>
                      <w:bCs/>
                      <w:sz w:val="24"/>
                    </w:rPr>
                    <w:t xml:space="preserve">  </w:t>
                  </w:r>
                  <w:r>
                    <w:rPr>
                      <w:rFonts w:asciiTheme="minorEastAsia" w:hAnsiTheme="minorEastAsia" w:cs="宋体" w:hint="eastAsia"/>
                      <w:b/>
                      <w:bCs/>
                      <w:sz w:val="24"/>
                    </w:rPr>
                    <w:t>单位</w:t>
                  </w:r>
                  <w:r>
                    <w:rPr>
                      <w:rFonts w:asciiTheme="minorEastAsia" w:hAnsiTheme="minorEastAsia" w:cs="宋体"/>
                      <w:b/>
                      <w:bCs/>
                      <w:sz w:val="24"/>
                    </w:rPr>
                    <w:t>名称</w:t>
                  </w:r>
                </w:p>
              </w:tc>
              <w:tc>
                <w:tcPr>
                  <w:tcW w:w="9356" w:type="dxa"/>
                </w:tcPr>
                <w:p w14:paraId="7F611A1C" w14:textId="77777777" w:rsidR="00821BA2" w:rsidRDefault="00821BA2" w:rsidP="002C1BE5">
                  <w:pPr>
                    <w:widowControl/>
                    <w:spacing w:before="240"/>
                    <w:jc w:val="center"/>
                    <w:rPr>
                      <w:rFonts w:asciiTheme="minorEastAsia" w:hAnsiTheme="minorEastAsia" w:cs="宋体"/>
                      <w:b/>
                      <w:bCs/>
                      <w:sz w:val="24"/>
                    </w:rPr>
                  </w:pPr>
                  <w:r>
                    <w:rPr>
                      <w:rFonts w:asciiTheme="minorEastAsia" w:hAnsiTheme="minorEastAsia" w:cs="宋体" w:hint="eastAsia"/>
                      <w:b/>
                      <w:bCs/>
                      <w:sz w:val="24"/>
                    </w:rPr>
                    <w:t>单位简介</w:t>
                  </w:r>
                </w:p>
              </w:tc>
              <w:tc>
                <w:tcPr>
                  <w:tcW w:w="1701" w:type="dxa"/>
                </w:tcPr>
                <w:p w14:paraId="4B339CBB" w14:textId="77777777" w:rsidR="00821BA2" w:rsidRDefault="00821BA2" w:rsidP="002C1BE5">
                  <w:pPr>
                    <w:widowControl/>
                    <w:spacing w:before="240"/>
                    <w:jc w:val="center"/>
                    <w:rPr>
                      <w:rFonts w:asciiTheme="minorEastAsia" w:hAnsiTheme="minorEastAsia" w:cs="宋体"/>
                      <w:b/>
                      <w:bCs/>
                      <w:sz w:val="24"/>
                    </w:rPr>
                  </w:pPr>
                  <w:r>
                    <w:rPr>
                      <w:rFonts w:asciiTheme="minorEastAsia" w:hAnsiTheme="minorEastAsia" w:cs="宋体" w:hint="eastAsia"/>
                      <w:b/>
                      <w:bCs/>
                      <w:sz w:val="24"/>
                    </w:rPr>
                    <w:t>咨询</w:t>
                  </w:r>
                  <w:r>
                    <w:rPr>
                      <w:rFonts w:asciiTheme="minorEastAsia" w:hAnsiTheme="minorEastAsia" w:cs="宋体"/>
                      <w:b/>
                      <w:bCs/>
                      <w:sz w:val="24"/>
                    </w:rPr>
                    <w:t>电话</w:t>
                  </w:r>
                </w:p>
              </w:tc>
              <w:tc>
                <w:tcPr>
                  <w:tcW w:w="1843" w:type="dxa"/>
                </w:tcPr>
                <w:p w14:paraId="161095D1" w14:textId="77777777" w:rsidR="00821BA2" w:rsidRDefault="00821BA2" w:rsidP="002C1BE5">
                  <w:pPr>
                    <w:widowControl/>
                    <w:spacing w:before="240"/>
                    <w:jc w:val="center"/>
                    <w:rPr>
                      <w:rFonts w:ascii="STZhongsong" w:eastAsia="STZhongsong" w:hAnsi="STZhongsong" w:cs="宋体"/>
                      <w:b/>
                      <w:bCs/>
                      <w:sz w:val="36"/>
                      <w:szCs w:val="36"/>
                    </w:rPr>
                  </w:pPr>
                  <w:r>
                    <w:rPr>
                      <w:rFonts w:asciiTheme="minorEastAsia" w:hAnsiTheme="minorEastAsia" w:cs="宋体" w:hint="eastAsia"/>
                      <w:b/>
                      <w:bCs/>
                      <w:sz w:val="24"/>
                    </w:rPr>
                    <w:t>备注</w:t>
                  </w:r>
                </w:p>
              </w:tc>
            </w:tr>
            <w:tr w:rsidR="00821BA2" w14:paraId="16D804DC" w14:textId="77777777" w:rsidTr="002C1BE5">
              <w:trPr>
                <w:trHeight w:val="1709"/>
              </w:trPr>
              <w:tc>
                <w:tcPr>
                  <w:tcW w:w="1588" w:type="dxa"/>
                  <w:vMerge w:val="restart"/>
                </w:tcPr>
                <w:p w14:paraId="3F98E6AF" w14:textId="77777777" w:rsidR="00821BA2" w:rsidRDefault="00821BA2" w:rsidP="002C1BE5">
                  <w:pPr>
                    <w:widowControl/>
                    <w:spacing w:before="240"/>
                    <w:jc w:val="center"/>
                    <w:rPr>
                      <w:rFonts w:ascii="仿宋_GB2312" w:eastAsia="仿宋_GB2312" w:hAnsi="仿宋" w:cs="宋体"/>
                      <w:bCs/>
                      <w:sz w:val="24"/>
                    </w:rPr>
                  </w:pPr>
                </w:p>
                <w:p w14:paraId="67D6A1A3" w14:textId="77777777" w:rsidR="00821BA2" w:rsidRDefault="00821BA2" w:rsidP="002C1BE5">
                  <w:pPr>
                    <w:widowControl/>
                    <w:spacing w:before="240"/>
                    <w:rPr>
                      <w:rFonts w:ascii="仿宋_GB2312" w:eastAsia="仿宋_GB2312" w:hAnsi="STZhongsong" w:cs="宋体"/>
                      <w:b/>
                      <w:bCs/>
                      <w:sz w:val="24"/>
                    </w:rPr>
                  </w:pPr>
                  <w:r>
                    <w:rPr>
                      <w:rFonts w:ascii="仿宋_GB2312" w:eastAsia="仿宋_GB2312" w:hAnsi="仿宋" w:cs="宋体" w:hint="eastAsia"/>
                      <w:bCs/>
                      <w:sz w:val="24"/>
                    </w:rPr>
                    <w:t>水利部水利水电规划设计总院</w:t>
                  </w:r>
                </w:p>
              </w:tc>
              <w:tc>
                <w:tcPr>
                  <w:tcW w:w="9356" w:type="dxa"/>
                </w:tcPr>
                <w:p w14:paraId="3003D0CB" w14:textId="77777777" w:rsidR="00821BA2" w:rsidRDefault="00821BA2" w:rsidP="002C1BE5">
                  <w:pPr>
                    <w:widowControl/>
                    <w:spacing w:before="240"/>
                    <w:ind w:rightChars="-10" w:right="-21"/>
                    <w:jc w:val="center"/>
                    <w:rPr>
                      <w:rFonts w:ascii="仿宋_GB2312" w:eastAsia="仿宋_GB2312" w:hAnsi="仿宋" w:cs="宋体"/>
                      <w:bCs/>
                      <w:sz w:val="24"/>
                    </w:rPr>
                  </w:pPr>
                  <w:r>
                    <w:rPr>
                      <w:rFonts w:ascii="仿宋_GB2312" w:eastAsia="仿宋_GB2312" w:hAnsi="仿宋" w:cs="宋体" w:hint="eastAsia"/>
                      <w:bCs/>
                      <w:sz w:val="24"/>
                    </w:rPr>
                    <w:t>水利部直属事业单位，受部委托负责全国性综合及专业规划编制和水利工程建设项目规划审查、水利勘测设计行业管理工作，是水利水电战略研究与技术咨询权威机构，是水利部重要技术支撑单位，组织或参与了新中国成立以来几乎所有重大水利水电工程建设项目的研究、论证、审查和咨询工作，如南水北调工程、小浪底水利枢纽等。</w:t>
                  </w:r>
                </w:p>
              </w:tc>
              <w:tc>
                <w:tcPr>
                  <w:tcW w:w="1701" w:type="dxa"/>
                  <w:vMerge w:val="restart"/>
                </w:tcPr>
                <w:p w14:paraId="1D6DC8C6" w14:textId="77777777" w:rsidR="00821BA2" w:rsidRDefault="00821BA2" w:rsidP="002C1BE5">
                  <w:pPr>
                    <w:widowControl/>
                    <w:spacing w:before="240"/>
                    <w:jc w:val="center"/>
                    <w:rPr>
                      <w:rFonts w:ascii="仿宋_GB2312" w:eastAsia="仿宋_GB2312" w:hAnsi="STZhongsong" w:cs="宋体"/>
                      <w:bCs/>
                      <w:sz w:val="24"/>
                    </w:rPr>
                  </w:pPr>
                </w:p>
                <w:p w14:paraId="17BC2348" w14:textId="77777777" w:rsidR="00821BA2" w:rsidRDefault="00821BA2" w:rsidP="002C1BE5">
                  <w:pPr>
                    <w:spacing w:before="240"/>
                    <w:rPr>
                      <w:rFonts w:ascii="仿宋_GB2312" w:eastAsia="仿宋_GB2312" w:hAnsi="STZhongsong" w:cs="宋体"/>
                      <w:sz w:val="24"/>
                    </w:rPr>
                  </w:pPr>
                  <w:r>
                    <w:rPr>
                      <w:rFonts w:ascii="仿宋_GB2312" w:eastAsia="仿宋_GB2312" w:hAnsi="STZhongsong" w:cs="宋体" w:hint="eastAsia"/>
                      <w:sz w:val="24"/>
                    </w:rPr>
                    <w:t>010-63206707</w:t>
                  </w:r>
                </w:p>
              </w:tc>
              <w:tc>
                <w:tcPr>
                  <w:tcW w:w="1843" w:type="dxa"/>
                  <w:vMerge w:val="restart"/>
                </w:tcPr>
                <w:p w14:paraId="27A24258" w14:textId="77777777" w:rsidR="00821BA2" w:rsidRDefault="00821BA2" w:rsidP="002C1BE5">
                  <w:pPr>
                    <w:widowControl/>
                    <w:spacing w:before="240"/>
                    <w:jc w:val="center"/>
                    <w:rPr>
                      <w:rFonts w:ascii="STZhongsong" w:eastAsia="STZhongsong" w:hAnsi="STZhongsong" w:cs="宋体"/>
                      <w:b/>
                      <w:bCs/>
                      <w:sz w:val="36"/>
                      <w:szCs w:val="36"/>
                    </w:rPr>
                  </w:pPr>
                </w:p>
              </w:tc>
            </w:tr>
            <w:tr w:rsidR="00821BA2" w14:paraId="2FB39239" w14:textId="77777777" w:rsidTr="002C1BE5">
              <w:tc>
                <w:tcPr>
                  <w:tcW w:w="1588" w:type="dxa"/>
                  <w:vMerge/>
                </w:tcPr>
                <w:p w14:paraId="783F2C0F" w14:textId="77777777" w:rsidR="00821BA2" w:rsidRDefault="00821BA2" w:rsidP="002C1BE5">
                  <w:pPr>
                    <w:widowControl/>
                    <w:spacing w:before="240"/>
                    <w:jc w:val="center"/>
                    <w:rPr>
                      <w:rFonts w:ascii="STZhongsong" w:eastAsia="STZhongsong" w:hAnsi="STZhongsong" w:cs="宋体"/>
                      <w:b/>
                      <w:bCs/>
                      <w:sz w:val="36"/>
                      <w:szCs w:val="36"/>
                    </w:rPr>
                  </w:pPr>
                </w:p>
              </w:tc>
              <w:tc>
                <w:tcPr>
                  <w:tcW w:w="9356" w:type="dxa"/>
                </w:tcPr>
                <w:p w14:paraId="2A8A27DF" w14:textId="77777777" w:rsidR="00821BA2" w:rsidRDefault="00821BA2" w:rsidP="002C1BE5">
                  <w:pPr>
                    <w:widowControl/>
                    <w:spacing w:before="240"/>
                    <w:jc w:val="center"/>
                    <w:rPr>
                      <w:rFonts w:ascii="仿宋_GB2312" w:eastAsia="仿宋_GB2312" w:hAnsi="STZhongsong" w:cs="宋体"/>
                      <w:bCs/>
                      <w:sz w:val="24"/>
                    </w:rPr>
                  </w:pPr>
                  <w:r>
                    <w:rPr>
                      <w:rFonts w:ascii="仿宋_GB2312" w:eastAsia="仿宋_GB2312" w:hAnsi="STZhongsong" w:cs="宋体" w:hint="eastAsia"/>
                      <w:bCs/>
                      <w:sz w:val="24"/>
                    </w:rPr>
                    <w:t>http://www.giwp.org.cn</w:t>
                  </w:r>
                </w:p>
              </w:tc>
              <w:tc>
                <w:tcPr>
                  <w:tcW w:w="1701" w:type="dxa"/>
                  <w:vMerge/>
                </w:tcPr>
                <w:p w14:paraId="1128698F" w14:textId="77777777" w:rsidR="00821BA2" w:rsidRDefault="00821BA2" w:rsidP="002C1BE5">
                  <w:pPr>
                    <w:widowControl/>
                    <w:spacing w:before="240"/>
                    <w:jc w:val="center"/>
                    <w:rPr>
                      <w:rFonts w:ascii="仿宋_GB2312" w:eastAsia="仿宋_GB2312" w:hAnsi="STZhongsong" w:cs="宋体"/>
                      <w:bCs/>
                      <w:sz w:val="24"/>
                    </w:rPr>
                  </w:pPr>
                </w:p>
              </w:tc>
              <w:tc>
                <w:tcPr>
                  <w:tcW w:w="1843" w:type="dxa"/>
                  <w:vMerge/>
                </w:tcPr>
                <w:p w14:paraId="56665ABB" w14:textId="77777777" w:rsidR="00821BA2" w:rsidRDefault="00821BA2" w:rsidP="002C1BE5">
                  <w:pPr>
                    <w:widowControl/>
                    <w:spacing w:before="240"/>
                    <w:jc w:val="center"/>
                    <w:rPr>
                      <w:rFonts w:ascii="STZhongsong" w:eastAsia="STZhongsong" w:hAnsi="STZhongsong" w:cs="宋体"/>
                      <w:b/>
                      <w:bCs/>
                      <w:sz w:val="36"/>
                      <w:szCs w:val="36"/>
                    </w:rPr>
                  </w:pPr>
                </w:p>
              </w:tc>
            </w:tr>
          </w:tbl>
          <w:p w14:paraId="16FD69D4" w14:textId="77777777" w:rsidR="00821BA2" w:rsidRDefault="00821BA2" w:rsidP="002C1BE5">
            <w:pPr>
              <w:widowControl/>
              <w:rPr>
                <w:rFonts w:ascii="STZhongsong" w:eastAsia="STZhongsong" w:hAnsi="STZhongsong" w:cs="宋体"/>
                <w:b/>
                <w:bCs/>
                <w:kern w:val="0"/>
                <w:sz w:val="36"/>
                <w:szCs w:val="36"/>
              </w:rPr>
            </w:pPr>
          </w:p>
        </w:tc>
      </w:tr>
    </w:tbl>
    <w:p w14:paraId="6AD13866" w14:textId="77777777" w:rsidR="00821BA2" w:rsidRPr="00821BA2" w:rsidRDefault="00821BA2"/>
    <w:sectPr w:rsidR="00821BA2" w:rsidRPr="00821BA2" w:rsidSect="00821BA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A2"/>
    <w:rsid w:val="0082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AE11"/>
  <w15:chartTrackingRefBased/>
  <w15:docId w15:val="{9F43F920-A5CC-49FC-ADDF-ABC5218D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B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qFormat/>
    <w:rsid w:val="00821B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sid w:val="00821BA2"/>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junwu</dc:creator>
  <cp:keywords/>
  <dc:description/>
  <cp:lastModifiedBy>zhu junwu</cp:lastModifiedBy>
  <cp:revision>1</cp:revision>
  <dcterms:created xsi:type="dcterms:W3CDTF">2021-11-23T00:26:00Z</dcterms:created>
  <dcterms:modified xsi:type="dcterms:W3CDTF">2021-11-23T00:26:00Z</dcterms:modified>
</cp:coreProperties>
</file>